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0"/>
        <w:ind w:hanging="0"/>
        <w:jc w:val="center"/>
        <w:rPr/>
      </w:pPr>
      <w:r>
        <w:rPr/>
        <w:t>Алгоритм предоставления поддержки в части арендных отношений</w:t>
      </w:r>
    </w:p>
    <w:p>
      <w:pPr>
        <w:pStyle w:val="Normal"/>
        <w:spacing w:lineRule="exact" w:line="280"/>
        <w:ind w:hanging="0"/>
        <w:jc w:val="center"/>
        <w:rPr/>
      </w:pPr>
      <w:r>
        <w:rPr/>
        <w:t xml:space="preserve">по пунктам 6 и 7 Указа Президента Республики Беларусь от 24.04.2020 № 143 </w:t>
        <w:br/>
        <w:t xml:space="preserve">(с учетом изменений и дополнений, внесенных Указом </w:t>
        <w:br/>
        <w:t>Президента Республики Беларусь от 31.12.2020 № 512)</w:t>
      </w:r>
    </w:p>
    <w:p>
      <w:pPr>
        <w:pStyle w:val="Normal"/>
        <w:ind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/>
        <w:jc w:val="center"/>
        <w:rPr>
          <w:b/>
          <w:szCs w:val="30"/>
        </w:rPr>
      </w:pPr>
      <w:r>
        <w:rPr>
          <w:b/>
          <w:szCs w:val="30"/>
        </w:rPr>
        <w:t>Для арендатора (ссудополучателя)</w:t>
      </w:r>
    </w:p>
    <w:p>
      <w:pPr>
        <w:pStyle w:val="Normal"/>
        <w:ind w:hanging="0"/>
        <w:jc w:val="center"/>
        <w:rPr>
          <w:szCs w:val="30"/>
        </w:rPr>
      </w:pPr>
      <w:r>
        <w:rPr>
          <w:szCs w:val="30"/>
        </w:rPr>
      </w:r>
    </w:p>
    <w:tbl>
      <w:tblPr>
        <w:tblStyle w:val="a5"/>
        <w:tblW w:w="1092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92"/>
        <w:gridCol w:w="425"/>
        <w:gridCol w:w="5110"/>
      </w:tblGrid>
      <w:tr>
        <w:trPr>
          <w:trHeight w:val="367" w:hRule="atLeast"/>
        </w:trPr>
        <w:tc>
          <w:tcPr>
            <w:tcW w:w="5392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Вид поддержки</w:t>
            </w:r>
          </w:p>
        </w:tc>
        <w:tc>
          <w:tcPr>
            <w:tcW w:w="425" w:type="dxa"/>
            <w:tcBorders>
              <w:top w:val="nil"/>
              <w:left w:val="single" w:sz="18" w:space="0" w:color="76923C"/>
              <w:bottom w:val="nil"/>
              <w:right w:val="single" w:sz="18" w:space="0" w:color="76923C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110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b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9050" distB="17780" distL="19050" distR="27305" simplePos="0" locked="0" layoutInCell="1" allowOverlap="1" relativeHeight="3" wp14:anchorId="115B3F1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243205</wp:posOffset>
                      </wp:positionV>
                      <wp:extent cx="10795" cy="2954020"/>
                      <wp:effectExtent l="15240" t="14605" r="14605" b="15240"/>
                      <wp:wrapNone/>
                      <wp:docPr id="1" name="AutoShape 9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00" cy="2954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AutoShape 98" path="m0,0l-2147483648,-2147483647e" stroked="t" o:allowincell="f" style="position:absolute;margin-left:247.65pt;margin-top:19.15pt;width:0.8pt;height:232.55pt;flip:x;mso-wrap-style:none;v-text-anchor:middle" wp14:anchorId="115B3F1D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Срок поддержки</w:t>
            </w:r>
          </w:p>
        </w:tc>
      </w:tr>
    </w:tbl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1905" distL="19050" distR="19050" simplePos="0" locked="0" layoutInCell="1" allowOverlap="1" relativeHeight="2" wp14:anchorId="4D72891E">
                <wp:simplePos x="0" y="0"/>
                <wp:positionH relativeFrom="column">
                  <wp:posOffset>-90170</wp:posOffset>
                </wp:positionH>
                <wp:positionV relativeFrom="paragraph">
                  <wp:posOffset>-635</wp:posOffset>
                </wp:positionV>
                <wp:extent cx="635" cy="2988945"/>
                <wp:effectExtent l="14605" t="15240" r="15240" b="14605"/>
                <wp:wrapNone/>
                <wp:docPr id="2" name="AutoShape 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9890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97" path="m0,0l-2147483648,-2147483647e" stroked="t" o:allowincell="f" style="position:absolute;margin-left:-7.1pt;margin-top:-0.05pt;width:0pt;height:235.3pt;mso-wrap-style:none;v-text-anchor:middle" wp14:anchorId="4D72891E" type="_x0000_t32">
                <v:fill o:detectmouseclick="t" on="false"/>
                <v:stroke color="#77933c" weight="28440" joinstyle="round" endcap="flat"/>
                <w10:wrap type="none"/>
              </v:shape>
            </w:pict>
          </mc:Fallback>
        </mc:AlternateContent>
      </w:r>
    </w:p>
    <w:tbl>
      <w:tblPr>
        <w:tblStyle w:val="a5"/>
        <w:tblW w:w="1034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14"/>
        <w:gridCol w:w="1913"/>
        <w:gridCol w:w="4821"/>
      </w:tblGrid>
      <w:tr>
        <w:trPr/>
        <w:tc>
          <w:tcPr>
            <w:tcW w:w="3614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0160" distL="19050" distR="37465" simplePos="0" locked="0" layoutInCell="1" allowOverlap="1" relativeHeight="6" wp14:anchorId="75542F95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289560</wp:posOffset>
                      </wp:positionV>
                      <wp:extent cx="635" cy="1399540"/>
                      <wp:effectExtent l="15875" t="14605" r="13970" b="15240"/>
                      <wp:wrapNone/>
                      <wp:docPr id="3" name="AutoShape 10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20" cy="1399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1" path="m0,0l-2147483648,-2147483647e" stroked="t" o:allowincell="f" style="position:absolute;margin-left:-6.6pt;margin-top:22.8pt;width:0pt;height:110.15pt;flip:x;mso-wrap-style:none;v-text-anchor:middle" wp14:anchorId="75542F95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22860" distB="15240" distL="23495" distR="22225" simplePos="0" locked="0" layoutInCell="1" allowOverlap="1" relativeHeight="21" wp14:anchorId="3B56A837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108585</wp:posOffset>
                      </wp:positionV>
                      <wp:extent cx="1230630" cy="635"/>
                      <wp:effectExtent l="14605" t="15240" r="15240" b="14605"/>
                      <wp:wrapNone/>
                      <wp:docPr id="4" name="AutoShape 1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0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7" path="m0,0l-2147483648,-2147483647e" stroked="t" o:allowincell="f" style="position:absolute;margin-left:173.6pt;margin-top:8.55pt;width:96.85pt;height:0pt;mso-wrap-style:none;v-text-anchor:middle" wp14:anchorId="3B56A837" type="_x0000_t32">
                      <v:fill o:detectmouseclick="t" on="false"/>
                      <v:stroke color="#77933c" weight="28440" dashstyle="dash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отсрочка: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821" w:type="dxa"/>
            <w:tcBorders/>
            <w:shd w:color="auto" w:fill="auto" w:val="clear"/>
          </w:tcPr>
          <w:p>
            <w:pPr>
              <w:pStyle w:val="Normal"/>
              <w:widowControl/>
              <w:spacing w:before="80" w:after="8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9050" distB="19050" distL="0" distR="6985" simplePos="0" locked="0" layoutInCell="1" allowOverlap="1" relativeHeight="10" wp14:anchorId="7D799FA3">
                      <wp:simplePos x="0" y="0"/>
                      <wp:positionH relativeFrom="column">
                        <wp:posOffset>2995295</wp:posOffset>
                      </wp:positionH>
                      <wp:positionV relativeFrom="paragraph">
                        <wp:posOffset>167005</wp:posOffset>
                      </wp:positionV>
                      <wp:extent cx="164465" cy="635"/>
                      <wp:effectExtent l="15240" t="15240" r="14605" b="14605"/>
                      <wp:wrapNone/>
                      <wp:docPr id="5" name="AutoShape 10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6" path="m0,0l-2147483648,-2147483647e" stroked="t" o:allowincell="f" style="position:absolute;margin-left:235.85pt;margin-top:13.15pt;width:12.9pt;height:0pt;mso-wrap-style:none;v-text-anchor:middle" wp14:anchorId="7D799FA3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с 01.04.2020 по 30.09.2020</w:t>
            </w:r>
          </w:p>
        </w:tc>
      </w:tr>
      <w:tr>
        <w:trPr/>
        <w:tc>
          <w:tcPr>
            <w:tcW w:w="5527" w:type="dxa"/>
            <w:gridSpan w:val="2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821" w:type="dxa"/>
            <w:tcBorders/>
            <w:shd w:color="auto" w:fill="auto" w:val="clear"/>
          </w:tcPr>
          <w:p>
            <w:pPr>
              <w:pStyle w:val="Normal"/>
              <w:widowControl/>
              <w:spacing w:before="80" w:after="80"/>
              <w:ind w:hanging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с 01.01.2021 по 30.06.2021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10420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0"/>
        <w:gridCol w:w="1844"/>
        <w:gridCol w:w="3616"/>
      </w:tblGrid>
      <w:tr>
        <w:trPr/>
        <w:tc>
          <w:tcPr>
            <w:tcW w:w="4960" w:type="dxa"/>
            <w:tcBorders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2860" distB="15240" distL="22225" distR="18415" simplePos="0" locked="0" layoutInCell="1" allowOverlap="1" relativeHeight="7">
                      <wp:simplePos x="0" y="0"/>
                      <wp:positionH relativeFrom="column">
                        <wp:posOffset>-168275</wp:posOffset>
                      </wp:positionH>
                      <wp:positionV relativeFrom="paragraph">
                        <wp:posOffset>184785</wp:posOffset>
                      </wp:positionV>
                      <wp:extent cx="102235" cy="635"/>
                      <wp:effectExtent l="14605" t="15240" r="15240" b="14605"/>
                      <wp:wrapNone/>
                      <wp:docPr id="6" name="AutoShape 10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4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2" path="m0,0l-2147483648,-2147483647e" stroked="t" o:allowincell="f" style="position:absolute;margin-left:-13.25pt;margin-top:14.55pt;width:8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арендаторам – по оплате арендной платы за пользование имуществом</w:t>
            </w:r>
          </w:p>
        </w:tc>
        <w:tc>
          <w:tcPr>
            <w:tcW w:w="184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10420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0"/>
        <w:gridCol w:w="1844"/>
        <w:gridCol w:w="3616"/>
      </w:tblGrid>
      <w:tr>
        <w:trPr/>
        <w:tc>
          <w:tcPr>
            <w:tcW w:w="4960" w:type="dxa"/>
            <w:tcBorders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0955" distB="17145" distL="14605" distR="16510" simplePos="0" locked="0" layoutInCell="1" allowOverlap="1" relativeHeight="8">
                      <wp:simplePos x="0" y="0"/>
                      <wp:positionH relativeFrom="column">
                        <wp:posOffset>-175895</wp:posOffset>
                      </wp:positionH>
                      <wp:positionV relativeFrom="paragraph">
                        <wp:posOffset>382905</wp:posOffset>
                      </wp:positionV>
                      <wp:extent cx="102235" cy="635"/>
                      <wp:effectExtent l="14605" t="15240" r="15240" b="14605"/>
                      <wp:wrapNone/>
                      <wp:docPr id="7" name="AutoShape 10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4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3" path="m0,0l-2147483648,-2147483647e" stroked="t" o:allowincell="f" style="position:absolute;margin-left:-13.85pt;margin-top:30.15pt;width:8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ссудополучателям – по возмещению: начисленной амортизации (кроме бюджетных организаций); земельного налога или арендной платы за землю, налога на недвижимость</w:t>
            </w:r>
          </w:p>
        </w:tc>
        <w:tc>
          <w:tcPr>
            <w:tcW w:w="184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5"/>
        <w:tblW w:w="1034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44"/>
        <w:gridCol w:w="282"/>
        <w:gridCol w:w="6522"/>
      </w:tblGrid>
      <w:tr>
        <w:trPr/>
        <w:tc>
          <w:tcPr>
            <w:tcW w:w="3544" w:type="dxa"/>
            <w:tcBorders/>
            <w:shd w:color="auto" w:fill="EAF1DD" w:themeFill="accent3" w:themeFillTint="33" w:val="clear"/>
            <w:vAlign w:val="cente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left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5875" distB="22225" distL="20320" distR="15240" simplePos="0" locked="0" layoutInCell="1" allowOverlap="1" relativeHeight="9">
                      <wp:simplePos x="0" y="0"/>
                      <wp:positionH relativeFrom="column">
                        <wp:posOffset>-236855</wp:posOffset>
                      </wp:positionH>
                      <wp:positionV relativeFrom="paragraph">
                        <wp:posOffset>111125</wp:posOffset>
                      </wp:positionV>
                      <wp:extent cx="164465" cy="635"/>
                      <wp:effectExtent l="14605" t="15240" r="15240" b="14605"/>
                      <wp:wrapNone/>
                      <wp:docPr id="8" name="AutoShape 10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4" path="m0,0l-2147483648,-2147483647e" stroked="t" o:allowincell="f" style="position:absolute;margin-left:-18.65pt;margin-top:8.75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рассрочка исполнения отсроченных обязательств: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mc:AlternateContent>
                <mc:Choice Requires="wps">
                  <w:drawing>
                    <wp:anchor behindDoc="0" distT="15240" distB="22860" distL="22860" distR="22225" simplePos="0" locked="0" layoutInCell="1" allowOverlap="1" relativeHeight="2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346710</wp:posOffset>
                      </wp:positionV>
                      <wp:extent cx="154940" cy="635"/>
                      <wp:effectExtent l="14605" t="15240" r="15240" b="14605"/>
                      <wp:wrapNone/>
                      <wp:docPr id="9" name="AutoShape 1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8" path="m0,0l-2147483648,-2147483647e" stroked="t" o:allowincell="f" style="position:absolute;margin-left:-3.6pt;margin-top:27.3pt;width:12.15pt;height:0pt;mso-wrap-style:none;v-text-anchor:middle" type="_x0000_t32">
                      <v:fill o:detectmouseclick="t" on="false"/>
                      <v:stroke color="#77933c" weight="28440" dashstyle="dash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522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pacing w:lineRule="exact" w:line="260" w:before="120" w:after="0"/>
              <w:ind w:hanging="0"/>
              <w:jc w:val="left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9050" distB="19050" distL="19685" distR="15875" simplePos="0" locked="0" layoutInCell="1" allowOverlap="1" relativeHeight="27">
                      <wp:simplePos x="0" y="0"/>
                      <wp:positionH relativeFrom="column">
                        <wp:posOffset>4076700</wp:posOffset>
                      </wp:positionH>
                      <wp:positionV relativeFrom="paragraph">
                        <wp:posOffset>346710</wp:posOffset>
                      </wp:positionV>
                      <wp:extent cx="164465" cy="635"/>
                      <wp:effectExtent l="15240" t="15240" r="14605" b="14605"/>
                      <wp:wrapNone/>
                      <wp:docPr id="10" name="AutoShape 1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28" path="m0,0l-2147483648,-2147483647e" stroked="t" o:allowincell="f" style="position:absolute;margin-left:321pt;margin-top:27.3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 01.01.2021 по 30.06.2021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–</w:t>
            </w:r>
          </w:p>
          <w:p>
            <w:pPr>
              <w:pStyle w:val="Normal"/>
              <w:widowControl/>
              <w:spacing w:lineRule="exact" w:line="260" w:before="0" w:after="0"/>
              <w:ind w:hanging="0"/>
              <w:jc w:val="left"/>
              <w:rPr>
                <w:spacing w:val="-10"/>
                <w:sz w:val="28"/>
                <w:szCs w:val="28"/>
              </w:rPr>
            </w:pPr>
            <w:r>
              <w:rPr>
                <w:rFonts w:eastAsia="Calibri" w:cs=""/>
                <w:spacing w:val="-10"/>
                <w:kern w:val="0"/>
                <w:sz w:val="28"/>
                <w:szCs w:val="28"/>
                <w:lang w:val="ru-RU" w:eastAsia="en-US" w:bidi="ar-SA"/>
              </w:rPr>
              <w:t>при предоставлении отсрочки с 01.04.2020 по 30.09.2020</w:t>
            </w:r>
          </w:p>
          <w:p>
            <w:pPr>
              <w:pStyle w:val="Normal"/>
              <w:widowControl/>
              <w:spacing w:lineRule="exact" w:line="260" w:before="120" w:after="0"/>
              <w:ind w:hanging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 01.07.2021 по 31.12.2021 –</w:t>
            </w:r>
          </w:p>
          <w:p>
            <w:pPr>
              <w:pStyle w:val="Normal"/>
              <w:widowControl/>
              <w:spacing w:lineRule="exact" w:line="260" w:before="0" w:after="120"/>
              <w:ind w:hanging="0"/>
              <w:jc w:val="left"/>
              <w:rPr>
                <w:spacing w:val="-10"/>
                <w:sz w:val="28"/>
                <w:szCs w:val="28"/>
              </w:rPr>
            </w:pPr>
            <w:r>
              <w:rPr>
                <w:rFonts w:eastAsia="Calibri" w:cs=""/>
                <w:spacing w:val="-10"/>
                <w:kern w:val="0"/>
                <w:sz w:val="28"/>
                <w:szCs w:val="28"/>
                <w:lang w:val="ru-RU" w:eastAsia="en-US" w:bidi="ar-SA"/>
              </w:rPr>
              <w:t>при предоставлении отсрочки с 01.01.2021 по 30.06.2021</w:t>
            </w:r>
          </w:p>
        </w:tc>
      </w:tr>
    </w:tbl>
    <w:p>
      <w:pPr>
        <w:pStyle w:val="Normal"/>
        <w:ind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Style w:val="a5"/>
        <w:tblW w:w="108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77"/>
        <w:gridCol w:w="6803"/>
      </w:tblGrid>
      <w:tr>
        <w:trPr/>
        <w:tc>
          <w:tcPr>
            <w:tcW w:w="4077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  <w:vAlign w:val="cente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 какое имущество предоставляется отсрочка, рассрочка</w:t>
            </w:r>
          </w:p>
        </w:tc>
        <w:tc>
          <w:tcPr>
            <w:tcW w:w="6803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недвижимое имущество – капитальные строения (здания, сооружения), в том числе права на которые </w:t>
              <w:br/>
              <w:t>не зарегистрированы в установленном порядке, изолированные помещения, машино-места, их части, находящиеся:</w:t>
            </w:r>
          </w:p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в государственной собственности;</w:t>
            </w:r>
          </w:p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в собственности хозяйственных обществ с долей государства в уставном фонде более 50 процентов</w:t>
            </w:r>
          </w:p>
        </w:tc>
      </w:tr>
    </w:tbl>
    <w:p>
      <w:pPr>
        <w:pStyle w:val="Normal"/>
        <w:ind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Style w:val="a5"/>
        <w:tblW w:w="108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77"/>
        <w:gridCol w:w="6803"/>
      </w:tblGrid>
      <w:tr>
        <w:trPr/>
        <w:tc>
          <w:tcPr>
            <w:tcW w:w="4077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  <w:vAlign w:val="center"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Условия предоставления</w:t>
            </w:r>
          </w:p>
        </w:tc>
        <w:tc>
          <w:tcPr>
            <w:tcW w:w="6803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осуществление на арендуемых (предоставленных </w:t>
              <w:br/>
              <w:t xml:space="preserve">в пользование) площадях видов экономической деятельности, указанных в перечне к Указу № 143*,         </w:t>
            </w:r>
            <w:r>
              <w:rPr>
                <w:rFonts w:eastAsia="Calibri" w:cs=""/>
                <w:i/>
                <w:kern w:val="0"/>
                <w:sz w:val="28"/>
                <w:szCs w:val="28"/>
                <w:lang w:val="ru-RU" w:eastAsia="en-US" w:bidi="ar-SA"/>
              </w:rPr>
              <w:t>либо</w:t>
            </w:r>
          </w:p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оказание на арендуемых (предоставленных </w:t>
              <w:br/>
              <w:t>в пользование) площадях бытовых услуг населению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6804" w:type="dxa"/>
        <w:jc w:val="left"/>
        <w:tblInd w:w="40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04"/>
      </w:tblGrid>
      <w:tr>
        <w:trPr/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exact" w:line="24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* предоставляется независимо от того, является </w:t>
              <w:br/>
              <w:t>ли осуществляемый вид деятельности основным</w:t>
            </w:r>
          </w:p>
        </w:tc>
      </w:tr>
    </w:tbl>
    <w:p>
      <w:pPr>
        <w:pStyle w:val="Normal"/>
        <w:ind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Style w:val="a5"/>
        <w:tblW w:w="108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53"/>
        <w:gridCol w:w="424"/>
        <w:gridCol w:w="5069"/>
        <w:gridCol w:w="35"/>
      </w:tblGrid>
      <w:tr>
        <w:trPr/>
        <w:tc>
          <w:tcPr>
            <w:tcW w:w="10846" w:type="dxa"/>
            <w:gridSpan w:val="3"/>
            <w:tcBorders>
              <w:top w:val="single" w:sz="18" w:space="0" w:color="943634"/>
              <w:left w:val="single" w:sz="18" w:space="0" w:color="943634"/>
              <w:bottom w:val="single" w:sz="18" w:space="0" w:color="943634"/>
              <w:right w:val="single" w:sz="18" w:space="0" w:color="943634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before="0" w:after="0"/>
              <w:ind w:firstLine="284" w:left="142" w:right="282"/>
              <w:jc w:val="both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ru-RU" w:eastAsia="en-US" w:bidi="ar-SA"/>
              </w:rPr>
              <w:t>ВАЖНО!</w:t>
            </w:r>
          </w:p>
          <w:p>
            <w:pPr>
              <w:pStyle w:val="Normal"/>
              <w:widowControl/>
              <w:spacing w:lineRule="exact" w:line="280" w:before="120" w:after="120"/>
              <w:ind w:firstLine="284" w:left="142" w:right="142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Суммы, уплаченные с 01.10.2020 по 31.12.2020 в счет погашения отсроченных (рассроченных) платежей в период с 01.04.2020 по 30.09.2020, засчитываются в счет досрочного погашения таких платежей.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rFonts w:ascii="Times New Roman" w:hAnsi="Times New Roman" w:eastAsia="Calibri" w:cs=""/>
                <w:kern w:val="0"/>
                <w:sz w:val="30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30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353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Порядок получения</w:t>
            </w:r>
          </w:p>
        </w:tc>
        <w:tc>
          <w:tcPr>
            <w:tcW w:w="424" w:type="dxa"/>
            <w:tcBorders>
              <w:top w:val="nil"/>
              <w:left w:val="single" w:sz="18" w:space="0" w:color="76923C"/>
              <w:bottom w:val="nil"/>
              <w:right w:val="single" w:sz="18" w:space="0" w:color="76923C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104" w:type="dxa"/>
            <w:gridSpan w:val="2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b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3970" distL="19050" distR="19050" simplePos="0" locked="0" layoutInCell="1" allowOverlap="1" relativeHeight="5" wp14:anchorId="3A5BD642">
                      <wp:simplePos x="0" y="0"/>
                      <wp:positionH relativeFrom="column">
                        <wp:posOffset>3161030</wp:posOffset>
                      </wp:positionH>
                      <wp:positionV relativeFrom="paragraph">
                        <wp:posOffset>221615</wp:posOffset>
                      </wp:positionV>
                      <wp:extent cx="635" cy="1605280"/>
                      <wp:effectExtent l="15240" t="14605" r="14605" b="15240"/>
                      <wp:wrapNone/>
                      <wp:docPr id="11" name="AutoShape 10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1605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0" path="m0,0l-2147483648,-2147483647e" stroked="t" o:allowincell="f" style="position:absolute;margin-left:248.9pt;margin-top:17.45pt;width:0pt;height:126.35pt;mso-wrap-style:none;v-text-anchor:middle" wp14:anchorId="3A5BD642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Требования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0" distB="8890" distL="19050" distR="19050" simplePos="0" locked="0" layoutInCell="1" allowOverlap="1" relativeHeight="4" wp14:anchorId="25B70F83">
                <wp:simplePos x="0" y="0"/>
                <wp:positionH relativeFrom="column">
                  <wp:posOffset>-81280</wp:posOffset>
                </wp:positionH>
                <wp:positionV relativeFrom="paragraph">
                  <wp:posOffset>10795</wp:posOffset>
                </wp:positionV>
                <wp:extent cx="635" cy="1591310"/>
                <wp:effectExtent l="14605" t="14605" r="15240" b="15240"/>
                <wp:wrapNone/>
                <wp:docPr id="12" name="AutoShape 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591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99" path="m0,0l-2147483648,-2147483647e" stroked="t" o:allowincell="f" style="position:absolute;margin-left:-6.4pt;margin-top:0.85pt;width:0pt;height:125.25pt;mso-wrap-style:none;v-text-anchor:middle" wp14:anchorId="25B70F83" type="_x0000_t32">
                <v:fill o:detectmouseclick="t" on="false"/>
                <v:stroke color="#77933c" weight="28440" joinstyle="round" endcap="flat"/>
                <w10:wrap type="none"/>
              </v:shape>
            </w:pict>
          </mc:Fallback>
        </mc:AlternateContent>
      </w:r>
    </w:p>
    <w:tbl>
      <w:tblPr>
        <w:tblStyle w:val="a5"/>
        <w:tblW w:w="1034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2"/>
        <w:gridCol w:w="425"/>
        <w:gridCol w:w="4821"/>
      </w:tblGrid>
      <w:tr>
        <w:trPr/>
        <w:tc>
          <w:tcPr>
            <w:tcW w:w="5102" w:type="dxa"/>
            <w:tcBorders/>
            <w:shd w:color="auto" w:fill="EAF1DD" w:themeFill="accent3" w:themeFillTint="33" w:val="clear"/>
            <w:vAlign w:val="cente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left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3495" distB="14605" distL="22225" distR="22860" simplePos="0" locked="0" layoutInCell="1" allowOverlap="1" relativeHeight="11">
                      <wp:simplePos x="0" y="0"/>
                      <wp:positionH relativeFrom="column">
                        <wp:posOffset>-244475</wp:posOffset>
                      </wp:positionH>
                      <wp:positionV relativeFrom="paragraph">
                        <wp:posOffset>242570</wp:posOffset>
                      </wp:positionV>
                      <wp:extent cx="164465" cy="635"/>
                      <wp:effectExtent l="14605" t="15240" r="15240" b="14605"/>
                      <wp:wrapNone/>
                      <wp:docPr id="13" name="AutoShape 10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7" path="m0,0l-2147483648,-2147483647e" stroked="t" o:allowincell="f" style="position:absolute;margin-left:-19.25pt;margin-top:19.1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"/>
                <w:spacing w:val="-8"/>
                <w:kern w:val="0"/>
                <w:sz w:val="28"/>
                <w:szCs w:val="28"/>
                <w:lang w:val="ru-RU" w:eastAsia="en-US" w:bidi="ar-SA"/>
              </w:rPr>
              <w:t>. </w:t>
            </w:r>
            <w:r>
              <w:rPr>
                <w:rFonts w:eastAsia="Calibri" w:cs=""/>
                <w:spacing w:val="-10"/>
                <w:kern w:val="0"/>
                <w:sz w:val="28"/>
                <w:szCs w:val="28"/>
                <w:lang w:val="ru-RU" w:eastAsia="en-US" w:bidi="ar-SA"/>
              </w:rPr>
              <w:t>подача арендодателю (ссудодателю)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заявления от арендатора (ссудополучателя)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mc:AlternateContent>
                <mc:Choice Requires="wps">
                  <w:drawing>
                    <wp:anchor behindDoc="0" distT="17780" distB="20320" distL="23495" distR="14605" simplePos="0" locked="0" layoutInCell="1" allowOverlap="1" relativeHeight="23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341630</wp:posOffset>
                      </wp:positionV>
                      <wp:extent cx="266700" cy="635"/>
                      <wp:effectExtent l="14605" t="15240" r="15240" b="14605"/>
                      <wp:wrapNone/>
                      <wp:docPr id="14" name="AutoShape 1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9" path="m0,0l-2147483648,-2147483647e" stroked="t" o:allowincell="f" style="position:absolute;margin-left:-5.65pt;margin-top:26.9pt;width:20.95pt;height:0pt;mso-wrap-style:none;v-text-anchor:middle" type="_x0000_t32">
                      <v:fill o:detectmouseclick="t" on="false"/>
                      <v:stroke color="#77933c" weight="28440" dashstyle="dash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4821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pacing w:lineRule="exact" w:line="26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указание в заявлении:</w:t>
            </w:r>
          </w:p>
          <w:p>
            <w:pPr>
              <w:pStyle w:val="Normal"/>
              <w:widowControl/>
              <w:spacing w:lineRule="exact" w:line="26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0320" distB="17780" distL="23495" distR="21590" simplePos="0" locked="0" layoutInCell="1" allowOverlap="1" relativeHeight="13" wp14:anchorId="211DB57E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153670</wp:posOffset>
                      </wp:positionV>
                      <wp:extent cx="164465" cy="635"/>
                      <wp:effectExtent l="15240" t="15240" r="14605" b="14605"/>
                      <wp:wrapNone/>
                      <wp:docPr id="15" name="AutoShape 10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9" path="m0,0l-2147483648,-2147483647e" stroked="t" o:allowincell="f" style="position:absolute;margin-left:235.1pt;margin-top:12.1pt;width:12.9pt;height:0pt;mso-wrap-style:none;v-text-anchor:middle" wp14:anchorId="211DB57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срока предоставления отсрочки;</w:t>
            </w:r>
          </w:p>
          <w:p>
            <w:pPr>
              <w:pStyle w:val="Normal"/>
              <w:widowControl/>
              <w:spacing w:lineRule="exact" w:line="26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срока и размера* ежемесячных платежей по рассрочке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4678" w:type="dxa"/>
        <w:jc w:val="left"/>
        <w:tblInd w:w="57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8"/>
      </w:tblGrid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* конкретный размер Указом не определен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1034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2"/>
        <w:gridCol w:w="425"/>
        <w:gridCol w:w="4821"/>
      </w:tblGrid>
      <w:tr>
        <w:trPr/>
        <w:tc>
          <w:tcPr>
            <w:tcW w:w="5102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7145" distB="20955" distL="19685" distR="15875" simplePos="0" locked="0" layoutInCell="1" allowOverlap="1" relativeHeight="12">
                      <wp:simplePos x="0" y="0"/>
                      <wp:positionH relativeFrom="column">
                        <wp:posOffset>-256540</wp:posOffset>
                      </wp:positionH>
                      <wp:positionV relativeFrom="paragraph">
                        <wp:posOffset>312420</wp:posOffset>
                      </wp:positionV>
                      <wp:extent cx="164465" cy="635"/>
                      <wp:effectExtent l="14605" t="15240" r="15240" b="14605"/>
                      <wp:wrapNone/>
                      <wp:docPr id="16" name="AutoShape 10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08" path="m0,0l-2147483648,-2147483647e" stroked="t" o:allowincell="f" style="position:absolute;margin-left:-20.2pt;margin-top:24.6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2. </w:t>
            </w:r>
            <w:r>
              <w:rPr>
                <w:rFonts w:eastAsia="Calibri" w:cs=""/>
                <w:spacing w:val="-8"/>
                <w:kern w:val="0"/>
                <w:sz w:val="28"/>
                <w:szCs w:val="28"/>
                <w:lang w:val="ru-RU" w:eastAsia="en-US" w:bidi="ar-SA"/>
              </w:rPr>
              <w:t>заключение сторонами дополнительного соглашения к соответствующему договору о предоставлении отсрочки и рассрочки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mc:AlternateContent>
                <mc:Choice Requires="wps">
                  <w:drawing>
                    <wp:anchor behindDoc="0" distT="17145" distB="20955" distL="23495" distR="14605" simplePos="0" locked="0" layoutInCell="1" allowOverlap="1" relativeHeight="2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198120</wp:posOffset>
                      </wp:positionV>
                      <wp:extent cx="266700" cy="635"/>
                      <wp:effectExtent l="14605" t="15240" r="15240" b="14605"/>
                      <wp:wrapNone/>
                      <wp:docPr id="17" name="AutoShape 1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20" path="m0,0l-2147483648,-2147483647e" stroked="t" o:allowincell="f" style="position:absolute;margin-left:-5.65pt;margin-top:15.6pt;width:20.95pt;height:0pt;mso-wrap-style:none;v-text-anchor:middle" type="_x0000_t32">
                      <v:fill o:detectmouseclick="t" on="false"/>
                      <v:stroke color="#77933c" weight="28440" dashstyle="dash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4821" w:type="dxa"/>
            <w:tcBorders/>
            <w:shd w:color="auto" w:fill="EAF1DD" w:themeFill="accent3" w:themeFillTint="33" w:val="clear"/>
            <w:vAlign w:val="cente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left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15875" distB="22225" distL="14605" distR="20955" simplePos="0" locked="0" layoutInCell="1" allowOverlap="1" relativeHeight="14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196850</wp:posOffset>
                      </wp:positionV>
                      <wp:extent cx="164465" cy="635"/>
                      <wp:effectExtent l="15240" t="15240" r="14605" b="14605"/>
                      <wp:wrapNone/>
                      <wp:docPr id="18" name="AutoShape 1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0" path="m0,0l-2147483648,-2147483647e" stroked="t" o:allowincell="f" style="position:absolute;margin-left:235.15pt;margin-top:15.5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срок – в течение 3 рабочих дней </w:t>
              <w:br/>
              <w:t>со дня поступления заявления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108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4"/>
        <w:gridCol w:w="3826"/>
      </w:tblGrid>
      <w:tr>
        <w:trPr>
          <w:trHeight w:val="892" w:hRule="atLeast"/>
        </w:trPr>
        <w:tc>
          <w:tcPr>
            <w:tcW w:w="7054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pacing w:lineRule="exact" w:line="280" w:before="120" w:after="120"/>
              <w:ind w:hanging="0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Принятие решения (согласование) о предоставлении отсрочки, рассрочки местными органами власти или другими органами государственного управления</w:t>
            </w:r>
          </w:p>
        </w:tc>
        <w:tc>
          <w:tcPr>
            <w:tcW w:w="3826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не требуется</w:t>
            </w:r>
          </w:p>
        </w:tc>
      </w:tr>
    </w:tbl>
    <w:p>
      <w:pPr>
        <w:pStyle w:val="Normal"/>
        <w:ind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Style w:val="a5"/>
        <w:tblW w:w="1091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915"/>
      </w:tblGrid>
      <w:tr>
        <w:trPr/>
        <w:tc>
          <w:tcPr>
            <w:tcW w:w="10915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pacing w:before="120" w:after="120"/>
              <w:ind w:hanging="0"/>
              <w:jc w:val="center"/>
              <w:rPr>
                <w:b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8415" distL="19050" distR="19050" simplePos="0" locked="0" layoutInCell="1" allowOverlap="1" relativeHeight="16" wp14:anchorId="2E8FF6EF">
                      <wp:simplePos x="0" y="0"/>
                      <wp:positionH relativeFrom="column">
                        <wp:posOffset>6842760</wp:posOffset>
                      </wp:positionH>
                      <wp:positionV relativeFrom="paragraph">
                        <wp:posOffset>575310</wp:posOffset>
                      </wp:positionV>
                      <wp:extent cx="635" cy="1391285"/>
                      <wp:effectExtent l="15240" t="15240" r="14605" b="14605"/>
                      <wp:wrapNone/>
                      <wp:docPr id="19" name="AutoShape 1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1391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2" path="m0,0l-2147483648,-2147483647e" stroked="t" o:allowincell="f" style="position:absolute;margin-left:538.8pt;margin-top:45.3pt;width:0pt;height:109.5pt;mso-wrap-style:none;v-text-anchor:middle" wp14:anchorId="2E8FF6EF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Возможность отказа в предоставлении поддержки арендаторам (ссудополучателям):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0" distB="6350" distL="19050" distR="19050" simplePos="0" locked="0" layoutInCell="1" allowOverlap="1" relativeHeight="15" wp14:anchorId="1061C93C">
                <wp:simplePos x="0" y="0"/>
                <wp:positionH relativeFrom="column">
                  <wp:posOffset>-90170</wp:posOffset>
                </wp:positionH>
                <wp:positionV relativeFrom="paragraph">
                  <wp:posOffset>-1905</wp:posOffset>
                </wp:positionV>
                <wp:extent cx="635" cy="1327150"/>
                <wp:effectExtent l="14605" t="14605" r="15240" b="15240"/>
                <wp:wrapNone/>
                <wp:docPr id="20" name="AutoShape 1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3273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11" path="m0,0l-2147483648,-2147483647e" stroked="t" o:allowincell="f" style="position:absolute;margin-left:-7.1pt;margin-top:-0.15pt;width:0pt;height:104.45pt;mso-wrap-style:none;v-text-anchor:middle" wp14:anchorId="1061C93C" type="_x0000_t32">
                <v:fill o:detectmouseclick="t" on="false"/>
                <v:stroke color="#77933c" weight="28440" joinstyle="round" endcap="flat"/>
                <w10:wrap type="none"/>
              </v:shape>
            </w:pict>
          </mc:Fallback>
        </mc:AlternateContent>
      </w:r>
    </w:p>
    <w:tbl>
      <w:tblPr>
        <w:tblStyle w:val="a5"/>
        <w:tblW w:w="1034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2"/>
        <w:gridCol w:w="285"/>
        <w:gridCol w:w="4961"/>
      </w:tblGrid>
      <w:tr>
        <w:trPr/>
        <w:tc>
          <w:tcPr>
            <w:tcW w:w="5102" w:type="dxa"/>
            <w:tcBorders/>
            <w:vAlign w:val="cente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left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3495" distB="14605" distL="14605" distR="20955" simplePos="0" locked="0" layoutInCell="1" allowOverlap="1" relativeHeight="17">
                      <wp:simplePos x="0" y="0"/>
                      <wp:positionH relativeFrom="column">
                        <wp:posOffset>-242570</wp:posOffset>
                      </wp:positionH>
                      <wp:positionV relativeFrom="paragraph">
                        <wp:posOffset>204470</wp:posOffset>
                      </wp:positionV>
                      <wp:extent cx="164465" cy="635"/>
                      <wp:effectExtent l="14605" t="15240" r="15240" b="14605"/>
                      <wp:wrapNone/>
                      <wp:docPr id="21" name="AutoShape 1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3" path="m0,0l-2147483648,-2147483647e" stroked="t" o:allowincell="f" style="position:absolute;margin-left:-19.1pt;margin-top:16.1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при соблюдении установленных условий, установленных Указом № 143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mc:AlternateContent>
                <mc:Choice Requires="wps">
                  <w:drawing>
                    <wp:anchor behindDoc="0" distT="17145" distB="20955" distL="17145" distR="19685" simplePos="0" locked="0" layoutInCell="1" allowOverlap="1" relativeHeight="2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293370</wp:posOffset>
                      </wp:positionV>
                      <wp:extent cx="210820" cy="635"/>
                      <wp:effectExtent l="14605" t="15240" r="15240" b="14605"/>
                      <wp:wrapNone/>
                      <wp:docPr id="22" name="AutoShape 1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96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22" path="m0,0l-2147483648,-2147483647e" stroked="t" o:allowincell="f" style="position:absolute;margin-left:-5.4pt;margin-top:23.1pt;width:16.55pt;height:0pt;mso-wrap-style:none;v-text-anchor:middle" type="_x0000_t32">
                      <v:fill o:detectmouseclick="t" on="false"/>
                      <v:stroke color="#77933c" weight="28440" dashstyle="dash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spacing w:lineRule="exact" w:line="280" w:before="12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отсутствует</w:t>
            </w:r>
          </w:p>
          <w:p>
            <w:pPr>
              <w:pStyle w:val="Normal"/>
              <w:widowControl/>
              <w:spacing w:lineRule="exact" w:line="26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0320" distB="17780" distL="19685" distR="15875" simplePos="0" locked="0" layoutInCell="1" allowOverlap="1" relativeHeight="19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39370</wp:posOffset>
                      </wp:positionV>
                      <wp:extent cx="164465" cy="635"/>
                      <wp:effectExtent l="15240" t="15240" r="14605" b="14605"/>
                      <wp:wrapNone/>
                      <wp:docPr id="23" name="AutoShape 1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5" path="m0,0l-2147483648,-2147483647e" stroked="t" o:allowincell="f" style="position:absolute;margin-left:241.55pt;margin-top:3.1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(императивная норма прямого действия при наличии заявления)</w:t>
            </w:r>
          </w:p>
        </w:tc>
      </w:tr>
    </w:tbl>
    <w:p>
      <w:pPr>
        <w:pStyle w:val="Normal"/>
        <w:ind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5"/>
        <w:tblW w:w="1034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2"/>
        <w:gridCol w:w="285"/>
        <w:gridCol w:w="4961"/>
      </w:tblGrid>
      <w:tr>
        <w:trPr/>
        <w:tc>
          <w:tcPr>
            <w:tcW w:w="5102" w:type="dxa"/>
            <w:tcBorders/>
            <w:vAlign w:val="center"/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2860" distB="15240" distL="23495" distR="21590" simplePos="0" locked="0" layoutInCell="1" allowOverlap="1" relativeHeight="18" wp14:anchorId="7E9FDCF5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337185</wp:posOffset>
                      </wp:positionV>
                      <wp:extent cx="164465" cy="635"/>
                      <wp:effectExtent l="14605" t="15240" r="15240" b="14605"/>
                      <wp:wrapNone/>
                      <wp:docPr id="24" name="AutoShape 1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4" path="m0,0l-2147483648,-2147483647e" stroked="t" o:allowincell="f" style="position:absolute;margin-left:-19.15pt;margin-top:26.55pt;width:12.9pt;height:0pt;mso-wrap-style:none;v-text-anchor:middle" wp14:anchorId="7E9FDCF5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при наличии задолженности по оплате арендной платы (возмещения расходов, </w:t>
            </w:r>
            <w:r>
              <w:rPr>
                <w:rFonts w:eastAsia="Calibri" w:cs=""/>
                <w:spacing w:val="-8"/>
                <w:kern w:val="0"/>
                <w:sz w:val="28"/>
                <w:szCs w:val="28"/>
                <w:lang w:val="ru-RU" w:eastAsia="en-US" w:bidi="ar-SA"/>
              </w:rPr>
              <w:t>связанных с содержанием и эксплуатацией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spacing w:val="-2"/>
                <w:kern w:val="0"/>
                <w:sz w:val="28"/>
                <w:szCs w:val="28"/>
                <w:lang w:val="ru-RU" w:eastAsia="en-US" w:bidi="ar-SA"/>
              </w:rPr>
              <w:t>недвижимого имущества) у арендаторов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, имеющих </w:t>
            </w:r>
            <w:r>
              <w:rPr>
                <w:rFonts w:eastAsia="Calibri" w:cs=""/>
                <w:spacing w:val="-4"/>
                <w:kern w:val="0"/>
                <w:sz w:val="28"/>
                <w:szCs w:val="28"/>
                <w:lang w:val="ru-RU" w:eastAsia="en-US" w:bidi="ar-SA"/>
              </w:rPr>
              <w:t>право на отсрочку, рассрочку по Указу № 143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mc:AlternateContent>
                <mc:Choice Requires="wps">
                  <w:drawing>
                    <wp:anchor behindDoc="0" distT="19050" distB="19050" distL="17145" distR="19685" simplePos="0" locked="0" layoutInCell="1" allowOverlap="1" relativeHeight="2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533400</wp:posOffset>
                      </wp:positionV>
                      <wp:extent cx="210820" cy="635"/>
                      <wp:effectExtent l="14605" t="15240" r="15240" b="14605"/>
                      <wp:wrapNone/>
                      <wp:docPr id="25" name="AutoShape 1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96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21" path="m0,0l-2147483648,-2147483647e" stroked="t" o:allowincell="f" style="position:absolute;margin-left:-5.4pt;margin-top:42pt;width:16.55pt;height:0pt;mso-wrap-style:none;v-text-anchor:middle" type="_x0000_t32">
                      <v:fill o:detectmouseclick="t" on="false"/>
                      <v:stroke color="#77933c" weight="28440" dashstyle="dash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/>
              <w:spacing w:lineRule="exact" w:line="280" w:before="12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отсутствует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pacing w:lineRule="exact" w:line="260" w:before="0" w:after="0"/>
              <w:ind w:hanging="0"/>
              <w:jc w:val="both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20955" distB="17145" distL="19685" distR="15875" simplePos="0" locked="0" layoutInCell="1" allowOverlap="1" relativeHeight="20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220980</wp:posOffset>
                      </wp:positionV>
                      <wp:extent cx="164465" cy="635"/>
                      <wp:effectExtent l="15240" t="15240" r="14605" b="14605"/>
                      <wp:wrapNone/>
                      <wp:docPr id="26" name="AutoShape 1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9bbb59">
                                    <a:lumMod val="75000"/>
                                    <a:lumOff val="0"/>
                                  </a:srgbClr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116" path="m0,0l-2147483648,-2147483647e" stroked="t" o:allowincell="f" style="position:absolute;margin-left:241.55pt;margin-top:17.4pt;width:12.9pt;height:0pt;mso-wrap-style:none;v-text-anchor:middle" type="_x0000_t32">
                      <v:fill o:detectmouseclick="t" on="false"/>
                      <v:stroke color="#77933c" weight="2844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r>
              <w:rPr>
                <w:rFonts w:eastAsia="Calibri" w:cs=""/>
                <w:spacing w:val="-6"/>
                <w:kern w:val="0"/>
                <w:sz w:val="28"/>
                <w:szCs w:val="28"/>
                <w:lang w:val="ru-RU" w:eastAsia="en-US" w:bidi="ar-SA"/>
              </w:rPr>
              <w:t>Отсрочка предоставляется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на платежи, подлежащие уплате с 01.04.2020 </w:t>
              <w:br/>
              <w:t>по 30.09.2020 и (или) с 01.01.2021 по 31.06.2021.</w:t>
            </w:r>
          </w:p>
          <w:p>
            <w:pPr>
              <w:pStyle w:val="Normal"/>
              <w:widowControl/>
              <w:spacing w:lineRule="exact" w:line="26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r>
              <w:rPr>
                <w:rFonts w:eastAsia="Calibri" w:cs=""/>
                <w:spacing w:val="-8"/>
                <w:kern w:val="0"/>
                <w:sz w:val="28"/>
                <w:szCs w:val="28"/>
                <w:lang w:val="ru-RU" w:eastAsia="en-US" w:bidi="ar-SA"/>
              </w:rPr>
              <w:t>Отсрочка, рассрочка на образовавшуюся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задолженность не предоставляется.</w:t>
            </w:r>
          </w:p>
        </w:tc>
      </w:tr>
    </w:tbl>
    <w:p>
      <w:pPr>
        <w:pStyle w:val="Normal"/>
        <w:ind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Style w:val="a5"/>
        <w:tblW w:w="108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8"/>
        <w:gridCol w:w="6662"/>
      </w:tblGrid>
      <w:tr>
        <w:trPr/>
        <w:tc>
          <w:tcPr>
            <w:tcW w:w="4218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  <w:shd w:color="auto" w:fill="C2D69B" w:themeFill="accent3" w:themeFillTint="99" w:val="clear"/>
            <w:vAlign w:val="center"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Срок действия договоров, </w:t>
              <w:br/>
              <w:t>на которые распространяется Указ № 143</w:t>
            </w:r>
          </w:p>
        </w:tc>
        <w:tc>
          <w:tcPr>
            <w:tcW w:w="6662" w:type="dxa"/>
            <w:tcBorders>
              <w:top w:val="single" w:sz="18" w:space="0" w:color="76923C"/>
              <w:left w:val="single" w:sz="18" w:space="0" w:color="76923C"/>
              <w:bottom w:val="single" w:sz="18" w:space="0" w:color="76923C"/>
              <w:right w:val="single" w:sz="18" w:space="0" w:color="76923C"/>
            </w:tcBorders>
          </w:tcPr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распространяется на договоры аренды (безвозмездного пользования):</w:t>
            </w:r>
          </w:p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все действующие договоры, заключенные </w:t>
              <w:br/>
              <w:t>до 01.01.2021, в том числе срок действия которых истекает до 01.01.2022;</w:t>
            </w:r>
          </w:p>
          <w:p>
            <w:pPr>
              <w:pStyle w:val="Normal"/>
              <w:widowControl/>
              <w:spacing w:lineRule="exact" w:line="28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действие которых началось с 01.04.2020</w:t>
            </w:r>
          </w:p>
        </w:tc>
      </w:tr>
    </w:tbl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5"/>
        <w:tblW w:w="108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46"/>
      </w:tblGrid>
      <w:tr>
        <w:trPr/>
        <w:tc>
          <w:tcPr>
            <w:tcW w:w="10846" w:type="dxa"/>
            <w:tcBorders>
              <w:top w:val="single" w:sz="18" w:space="0" w:color="943634"/>
              <w:left w:val="single" w:sz="18" w:space="0" w:color="943634"/>
              <w:bottom w:val="single" w:sz="18" w:space="0" w:color="943634"/>
              <w:right w:val="single" w:sz="18" w:space="0" w:color="943634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before="0" w:after="0"/>
              <w:ind w:firstLine="284" w:left="142" w:right="282"/>
              <w:jc w:val="both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ru-RU" w:eastAsia="en-US" w:bidi="ar-SA"/>
              </w:rPr>
              <w:t>ВАЖНО!</w:t>
            </w:r>
          </w:p>
          <w:p>
            <w:pPr>
              <w:pStyle w:val="Normal"/>
              <w:widowControl/>
              <w:spacing w:lineRule="exact" w:line="260" w:before="80" w:after="80"/>
              <w:ind w:firstLine="284" w:left="142" w:right="142"/>
              <w:jc w:val="both"/>
              <w:rPr>
                <w:rFonts w:cs="Times New Roman"/>
                <w:spacing w:val="-6"/>
                <w:sz w:val="28"/>
                <w:szCs w:val="28"/>
              </w:rPr>
            </w:pPr>
            <w:r>
              <w:rPr>
                <w:rFonts w:eastAsia="Calibri" w:cs="Times New Roman"/>
                <w:spacing w:val="-6"/>
                <w:kern w:val="0"/>
                <w:sz w:val="28"/>
                <w:szCs w:val="28"/>
                <w:lang w:val="ru-RU" w:eastAsia="en-US" w:bidi="ar-SA"/>
              </w:rPr>
              <w:t>Принятие дополнительных решений (согласований) органов управления облисполкома и райгорисполкомов на предоставление отсрочки Указом № 143 не предусмотрено.</w:t>
            </w:r>
          </w:p>
          <w:p>
            <w:pPr>
              <w:pStyle w:val="Normal"/>
              <w:widowControl/>
              <w:spacing w:lineRule="exact" w:line="260" w:before="80" w:after="80"/>
              <w:ind w:firstLine="284" w:left="142" w:right="1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Поддержка предоставляется в случае осуществления арендатором (ссудополучателем)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видов экономической деятельности, указанных в перечне к Указу № 143, либо оказания бытовых услуг населению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на арендуемых площадях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 с учетом срока действия договора.</w:t>
            </w:r>
          </w:p>
          <w:p>
            <w:pPr>
              <w:pStyle w:val="Normal"/>
              <w:widowControl/>
              <w:spacing w:lineRule="exact" w:line="260" w:before="80" w:after="80"/>
              <w:ind w:firstLine="284" w:left="142" w:right="142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spacing w:val="-8"/>
                <w:kern w:val="0"/>
                <w:sz w:val="28"/>
                <w:szCs w:val="28"/>
                <w:lang w:val="ru-RU" w:eastAsia="en-US" w:bidi="ar-SA"/>
              </w:rPr>
              <w:t xml:space="preserve">Для 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расчета арендной платы с 1 апреля 2020 г. по 31 марта 2022 г. применяется базовая арендная величина (БАВ) в размере 16,9 рублей (в случае уплаты арендной платы за октябрь-декабрь 2020 г. по БАВ, превышающей 16,9 руб., излишне уплаченные суммы засчитываются в счет будущих платежей).</w:t>
            </w:r>
          </w:p>
        </w:tc>
      </w:tr>
    </w:tbl>
    <w:p>
      <w:pPr>
        <w:pStyle w:val="Normal"/>
        <w:ind w:hanging="0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709" w:right="567" w:gutter="0" w:header="0" w:top="567" w:footer="0" w:bottom="709"/>
      <w:pgNumType w:fmt="decimal"/>
      <w:formProt w:val="false"/>
      <w:textDirection w:val="lrTb"/>
      <w:docGrid w:type="default" w:linePitch="408" w:charSpace="4294955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30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466d"/>
    <w:pPr>
      <w:widowControl/>
      <w:bidi w:val="0"/>
      <w:spacing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30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87339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8733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81aa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4F54D-0C0A-4FEC-9D7F-D3B78E32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603</Words>
  <Characters>3443</Characters>
  <CharactersWithSpaces>4038</CharactersWithSpaces>
  <Paragraphs>8</Paragraphs>
  <Company>minoblim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2021-01-22T09:24:00Z</dcterms:created>
  <dc:creator>Ткаченко</dc:creator>
  <dc:description/>
  <dc:language>en-US</dc:language>
  <cp:lastModifiedBy>minoblim2</cp:lastModifiedBy>
  <cp:lastPrinted>2021-01-22T11:42:00Z</cp:lastPrinted>
  <dcterms:modified xsi:type="dcterms:W3CDTF">2021-01-22T11:44:00Z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